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3" o:title="" type="tile"/>
    </v:background>
  </w:background>
  <w:body>
    <w:p w:rsidR="002A146D" w:rsidRPr="000A5BB0" w:rsidRDefault="002A146D" w:rsidP="00EF1BD8">
      <w:pPr>
        <w:jc w:val="both"/>
        <w:rPr>
          <w:rFonts w:ascii="Times New Roman" w:hAnsi="Times New Roman" w:cs="Times New Roman"/>
          <w:b/>
          <w:i/>
          <w:sz w:val="36"/>
          <w:szCs w:val="36"/>
        </w:rPr>
      </w:pPr>
      <w:bookmarkStart w:id="0" w:name="_GoBack"/>
      <w:bookmarkEnd w:id="0"/>
      <w:r>
        <w:rPr>
          <w:rFonts w:ascii="Times New Roman" w:hAnsi="Times New Roman" w:cs="Times New Roman"/>
        </w:rPr>
        <w:tab/>
      </w:r>
      <w:r w:rsidR="00572BC5">
        <w:rPr>
          <w:rFonts w:ascii="Times New Roman" w:hAnsi="Times New Roman" w:cs="Times New Roman"/>
        </w:rPr>
        <w:tab/>
      </w:r>
      <w:r w:rsidR="00572BC5">
        <w:rPr>
          <w:rFonts w:ascii="Times New Roman" w:hAnsi="Times New Roman" w:cs="Times New Roman"/>
        </w:rPr>
        <w:tab/>
      </w:r>
      <w:r w:rsidR="00572BC5">
        <w:rPr>
          <w:rFonts w:ascii="Times New Roman" w:hAnsi="Times New Roman" w:cs="Times New Roman"/>
        </w:rPr>
        <w:tab/>
      </w:r>
      <w:r w:rsidR="00572BC5">
        <w:rPr>
          <w:rFonts w:ascii="Times New Roman" w:hAnsi="Times New Roman" w:cs="Times New Roman"/>
        </w:rPr>
        <w:tab/>
      </w:r>
      <w:r w:rsidR="00572BC5">
        <w:rPr>
          <w:rFonts w:ascii="Times New Roman" w:hAnsi="Times New Roman" w:cs="Times New Roman"/>
        </w:rPr>
        <w:tab/>
      </w:r>
      <w:r w:rsidR="00A73D17" w:rsidRPr="000A5BB0">
        <w:rPr>
          <w:rFonts w:ascii="Times New Roman" w:hAnsi="Times New Roman" w:cs="Times New Roman"/>
          <w:b/>
          <w:i/>
          <w:sz w:val="36"/>
          <w:szCs w:val="36"/>
        </w:rPr>
        <w:t>БУХГАЛТЕРСКИЙ УЧЕТ</w:t>
      </w:r>
    </w:p>
    <w:p w:rsidR="002A146D" w:rsidRDefault="003E6CE4" w:rsidP="00EF1BD8">
      <w:pPr>
        <w:jc w:val="both"/>
        <w:rPr>
          <w:rFonts w:ascii="Times New Roman" w:hAnsi="Times New Roman" w:cs="Times New Roman"/>
        </w:rPr>
      </w:pPr>
      <w:r>
        <w:rPr>
          <w:noProof/>
          <w:lang w:eastAsia="ru-RU"/>
        </w:rPr>
        <w:drawing>
          <wp:anchor distT="0" distB="0" distL="114300" distR="114300" simplePos="0" relativeHeight="251653120" behindDoc="1" locked="0" layoutInCell="1" allowOverlap="1">
            <wp:simplePos x="0" y="0"/>
            <wp:positionH relativeFrom="column">
              <wp:posOffset>-48895</wp:posOffset>
            </wp:positionH>
            <wp:positionV relativeFrom="paragraph">
              <wp:posOffset>295275</wp:posOffset>
            </wp:positionV>
            <wp:extent cx="1476375" cy="2028825"/>
            <wp:effectExtent l="0" t="0" r="9525" b="9525"/>
            <wp:wrapTight wrapText="bothSides">
              <wp:wrapPolygon edited="0">
                <wp:start x="0" y="0"/>
                <wp:lineTo x="0" y="21499"/>
                <wp:lineTo x="21461" y="21499"/>
                <wp:lineTo x="21461" y="0"/>
                <wp:lineTo x="0" y="0"/>
              </wp:wrapPolygon>
            </wp:wrapTight>
            <wp:docPr id="29" name="Рисунок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46D" w:rsidRDefault="002A146D" w:rsidP="005B25F7">
      <w:pPr>
        <w:ind w:firstLine="708"/>
        <w:rPr>
          <w:rFonts w:ascii="Cambria" w:hAnsi="Cambria" w:cs="Cambria"/>
        </w:rPr>
      </w:pPr>
      <w:r w:rsidRPr="00477D1C">
        <w:rPr>
          <w:rFonts w:ascii="Cambria" w:hAnsi="Cambria" w:cs="Cambria"/>
          <w:b/>
          <w:bCs/>
          <w:i/>
          <w:iCs/>
          <w:sz w:val="24"/>
          <w:szCs w:val="24"/>
        </w:rPr>
        <w:t>Беликова Т.Н. Бухгалтерский учет и отчетность от нуля до баланса/ Т.Н. Беликова .- СПб.: Питер, 2010.-256с</w:t>
      </w:r>
      <w:r w:rsidRPr="00477D1C">
        <w:rPr>
          <w:rFonts w:ascii="Cambria" w:hAnsi="Cambria" w:cs="Cambria"/>
        </w:rPr>
        <w:t>.</w:t>
      </w:r>
    </w:p>
    <w:p w:rsidR="002A146D" w:rsidRDefault="002A146D" w:rsidP="00EF1BD8">
      <w:pPr>
        <w:rPr>
          <w:rFonts w:ascii="Cambria" w:hAnsi="Cambria" w:cs="Cambria"/>
        </w:rPr>
      </w:pPr>
    </w:p>
    <w:p w:rsidR="002A146D" w:rsidRDefault="002A146D" w:rsidP="00EF1BD8">
      <w:pPr>
        <w:rPr>
          <w:rFonts w:ascii="Times New Roman" w:hAnsi="Times New Roman" w:cs="Times New Roman"/>
        </w:rPr>
      </w:pPr>
      <w:r w:rsidRPr="00477D1C">
        <w:rPr>
          <w:rFonts w:ascii="Times New Roman" w:hAnsi="Times New Roman" w:cs="Times New Roman"/>
        </w:rPr>
        <w:t>Вы хотите разобраться в тайнах бухучета самостоятельно? В таком случае эта книга именно для Вас. Здесь представлен практический курс обучения бухгалтерскому учету</w:t>
      </w:r>
      <w:r>
        <w:rPr>
          <w:rFonts w:ascii="Times New Roman" w:hAnsi="Times New Roman" w:cs="Times New Roman"/>
        </w:rPr>
        <w:t xml:space="preserve"> и отчетности на предприятии. Материал изложен последовательно от разработки первичной документации до составления отчетности. Приведены примеры бухучета организаций различных видов деятельности. Приведены примеры практически всех бухгалтерских проводок (более 400), которые даны по законченным операциям, что значительно облегчает процесс освоения материала.</w:t>
      </w:r>
    </w:p>
    <w:p w:rsidR="002A146D" w:rsidRDefault="002A146D" w:rsidP="00EF1BD8">
      <w:pPr>
        <w:rPr>
          <w:rFonts w:ascii="Times New Roman" w:hAnsi="Times New Roman" w:cs="Times New Roman"/>
        </w:rPr>
      </w:pPr>
    </w:p>
    <w:p w:rsidR="002A146D" w:rsidRPr="00FD2F1C" w:rsidRDefault="003E6CE4" w:rsidP="005B25F7">
      <w:pPr>
        <w:ind w:firstLine="708"/>
        <w:rPr>
          <w:rFonts w:ascii="Cambria" w:hAnsi="Cambria" w:cs="Cambria"/>
          <w:b/>
          <w:bCs/>
          <w:i/>
          <w:iCs/>
          <w:sz w:val="24"/>
          <w:szCs w:val="24"/>
        </w:rPr>
      </w:pPr>
      <w:r>
        <w:rPr>
          <w:noProof/>
          <w:lang w:eastAsia="ru-RU"/>
        </w:rPr>
        <w:drawing>
          <wp:anchor distT="0" distB="0" distL="114300" distR="114300" simplePos="0" relativeHeight="251654144" behindDoc="1" locked="0" layoutInCell="1" allowOverlap="1">
            <wp:simplePos x="0" y="0"/>
            <wp:positionH relativeFrom="column">
              <wp:posOffset>0</wp:posOffset>
            </wp:positionH>
            <wp:positionV relativeFrom="paragraph">
              <wp:posOffset>8255</wp:posOffset>
            </wp:positionV>
            <wp:extent cx="1438275" cy="1885950"/>
            <wp:effectExtent l="0" t="0" r="9525" b="0"/>
            <wp:wrapTight wrapText="bothSides">
              <wp:wrapPolygon edited="0">
                <wp:start x="0" y="0"/>
                <wp:lineTo x="0" y="21382"/>
                <wp:lineTo x="21457" y="21382"/>
                <wp:lineTo x="21457" y="0"/>
                <wp:lineTo x="0" y="0"/>
              </wp:wrapPolygon>
            </wp:wrapTight>
            <wp:docPr id="30" name="Рисунок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46D" w:rsidRPr="00FD2F1C">
        <w:rPr>
          <w:rFonts w:ascii="Cambria" w:hAnsi="Cambria" w:cs="Cambria"/>
          <w:b/>
          <w:bCs/>
          <w:i/>
          <w:iCs/>
          <w:sz w:val="24"/>
          <w:szCs w:val="24"/>
        </w:rPr>
        <w:t>Астахов В.П. Бухгалтерский учет внешнеэкономической деятельности: учебное пособие/ В.П. Астахов.- Изд.5-е, доп. и перераб.- Ростовн/Д: Феникс,2010</w:t>
      </w:r>
    </w:p>
    <w:p w:rsidR="002A146D" w:rsidRDefault="002A146D" w:rsidP="00EF1BD8">
      <w:pPr>
        <w:rPr>
          <w:rFonts w:ascii="Times New Roman" w:hAnsi="Times New Roman" w:cs="Times New Roman"/>
        </w:rPr>
      </w:pPr>
    </w:p>
    <w:p w:rsidR="002A146D" w:rsidRDefault="002A146D" w:rsidP="00EF1BD8">
      <w:pPr>
        <w:rPr>
          <w:rFonts w:ascii="Times New Roman" w:hAnsi="Times New Roman" w:cs="Times New Roman"/>
        </w:rPr>
      </w:pPr>
      <w:r>
        <w:rPr>
          <w:rFonts w:ascii="Times New Roman" w:hAnsi="Times New Roman" w:cs="Times New Roman"/>
        </w:rPr>
        <w:t>Учебное пособие предназначено в первую очередь студентам экономических специальностей вузов. Оно будет полезно также бухгалтерам организаций, занимающихся внешнеторговыми операциями, таможенным работникам. В книге подробно излагаются основные теоретические вопросы бухгалтерского учета валютных и экспортно-импортных операций.</w:t>
      </w:r>
    </w:p>
    <w:p w:rsidR="002A146D" w:rsidRDefault="002A146D" w:rsidP="00EF1BD8">
      <w:pPr>
        <w:rPr>
          <w:rFonts w:ascii="Times New Roman" w:hAnsi="Times New Roman" w:cs="Times New Roman"/>
        </w:rPr>
      </w:pPr>
    </w:p>
    <w:p w:rsidR="002A146D" w:rsidRPr="0045403F" w:rsidRDefault="003E6CE4" w:rsidP="005B25F7">
      <w:pPr>
        <w:ind w:firstLine="708"/>
        <w:rPr>
          <w:rFonts w:ascii="Cambria" w:hAnsi="Cambria" w:cs="Cambria"/>
          <w:b/>
          <w:bCs/>
          <w:i/>
          <w:iCs/>
          <w:sz w:val="24"/>
          <w:szCs w:val="24"/>
        </w:rPr>
      </w:pPr>
      <w:r>
        <w:rPr>
          <w:noProof/>
          <w:lang w:eastAsia="ru-RU"/>
        </w:rPr>
        <w:drawing>
          <wp:anchor distT="0" distB="0" distL="114300" distR="114300" simplePos="0" relativeHeight="251655168" behindDoc="1" locked="0" layoutInCell="1" allowOverlap="1">
            <wp:simplePos x="0" y="0"/>
            <wp:positionH relativeFrom="column">
              <wp:posOffset>0</wp:posOffset>
            </wp:positionH>
            <wp:positionV relativeFrom="paragraph">
              <wp:posOffset>52705</wp:posOffset>
            </wp:positionV>
            <wp:extent cx="1438275" cy="2084070"/>
            <wp:effectExtent l="0" t="0" r="9525" b="0"/>
            <wp:wrapTight wrapText="bothSides">
              <wp:wrapPolygon edited="0">
                <wp:start x="0" y="0"/>
                <wp:lineTo x="0" y="21324"/>
                <wp:lineTo x="21457" y="21324"/>
                <wp:lineTo x="21457" y="0"/>
                <wp:lineTo x="0" y="0"/>
              </wp:wrapPolygon>
            </wp:wrapTight>
            <wp:docPr id="31" name="Рисунок 3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208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46D" w:rsidRPr="0045403F">
        <w:rPr>
          <w:rFonts w:ascii="Cambria" w:hAnsi="Cambria" w:cs="Cambria"/>
          <w:b/>
          <w:bCs/>
          <w:i/>
          <w:iCs/>
          <w:sz w:val="24"/>
          <w:szCs w:val="24"/>
        </w:rPr>
        <w:t>Бердышев С.Н. Капитальные вложения и строительство основных средств для собственных нужд: Пособие/С.Н. Бердышев.</w:t>
      </w:r>
      <w:r w:rsidR="002A146D">
        <w:rPr>
          <w:rFonts w:ascii="Cambria" w:hAnsi="Cambria" w:cs="Cambria"/>
          <w:b/>
          <w:bCs/>
          <w:i/>
          <w:iCs/>
          <w:sz w:val="24"/>
          <w:szCs w:val="24"/>
        </w:rPr>
        <w:t xml:space="preserve"> </w:t>
      </w:r>
      <w:r w:rsidR="002A146D" w:rsidRPr="0045403F">
        <w:rPr>
          <w:rFonts w:ascii="Cambria" w:hAnsi="Cambria" w:cs="Cambria"/>
          <w:b/>
          <w:bCs/>
          <w:i/>
          <w:iCs/>
          <w:sz w:val="24"/>
          <w:szCs w:val="24"/>
        </w:rPr>
        <w:t>-</w:t>
      </w:r>
      <w:r w:rsidR="002A146D">
        <w:rPr>
          <w:rFonts w:ascii="Cambria" w:hAnsi="Cambria" w:cs="Cambria"/>
          <w:b/>
          <w:bCs/>
          <w:i/>
          <w:iCs/>
          <w:sz w:val="24"/>
          <w:szCs w:val="24"/>
        </w:rPr>
        <w:t xml:space="preserve"> </w:t>
      </w:r>
      <w:r w:rsidR="002A146D" w:rsidRPr="0045403F">
        <w:rPr>
          <w:rFonts w:ascii="Cambria" w:hAnsi="Cambria" w:cs="Cambria"/>
          <w:b/>
          <w:bCs/>
          <w:i/>
          <w:iCs/>
          <w:sz w:val="24"/>
          <w:szCs w:val="24"/>
        </w:rPr>
        <w:t>М.:ГроссМедма</w:t>
      </w:r>
      <w:r w:rsidR="002A146D">
        <w:rPr>
          <w:rFonts w:ascii="Cambria" w:hAnsi="Cambria" w:cs="Cambria"/>
          <w:b/>
          <w:bCs/>
          <w:i/>
          <w:iCs/>
          <w:sz w:val="24"/>
          <w:szCs w:val="24"/>
        </w:rPr>
        <w:t>:</w:t>
      </w:r>
      <w:r w:rsidR="002A146D" w:rsidRPr="0045403F">
        <w:rPr>
          <w:rFonts w:ascii="Cambria" w:hAnsi="Cambria" w:cs="Cambria"/>
          <w:b/>
          <w:bCs/>
          <w:i/>
          <w:iCs/>
          <w:sz w:val="24"/>
          <w:szCs w:val="24"/>
        </w:rPr>
        <w:t xml:space="preserve"> РОСБУХ,2008.- 264с.-</w:t>
      </w:r>
      <w:r w:rsidR="002A146D">
        <w:rPr>
          <w:rFonts w:ascii="Cambria" w:hAnsi="Cambria" w:cs="Cambria"/>
          <w:b/>
          <w:bCs/>
          <w:i/>
          <w:iCs/>
          <w:sz w:val="24"/>
          <w:szCs w:val="24"/>
        </w:rPr>
        <w:t xml:space="preserve"> </w:t>
      </w:r>
      <w:r w:rsidR="002A146D" w:rsidRPr="0045403F">
        <w:rPr>
          <w:rFonts w:ascii="Cambria" w:hAnsi="Cambria" w:cs="Cambria"/>
          <w:b/>
          <w:bCs/>
          <w:i/>
          <w:iCs/>
          <w:sz w:val="24"/>
          <w:szCs w:val="24"/>
        </w:rPr>
        <w:t>(Практика бухгалтера)</w:t>
      </w:r>
    </w:p>
    <w:p w:rsidR="002A146D" w:rsidRDefault="002A146D" w:rsidP="00EF1BD8">
      <w:pPr>
        <w:rPr>
          <w:rFonts w:ascii="Times New Roman" w:hAnsi="Times New Roman" w:cs="Times New Roman"/>
        </w:rPr>
      </w:pPr>
    </w:p>
    <w:p w:rsidR="002A146D" w:rsidRDefault="002A146D" w:rsidP="00EF1BD8">
      <w:pPr>
        <w:rPr>
          <w:rFonts w:ascii="Times New Roman" w:hAnsi="Times New Roman" w:cs="Times New Roman"/>
        </w:rPr>
      </w:pPr>
      <w:r>
        <w:rPr>
          <w:rFonts w:ascii="Times New Roman" w:hAnsi="Times New Roman" w:cs="Times New Roman"/>
        </w:rPr>
        <w:t>Настоящий бухгалтерский справочник посвящен практическим и теоретическим вопросам, связанным со строительством основных средств  для собственных нужд. В книге рассмотрена законодательная база, регулирующая строительство основных средств и капиталовложения как инвестиционный процесс. Подробно освещены и снабжены конкретными рекомендациями различные аспекты, связанные с формированием планов капиталовложений и ввода основных фондов, сбором и обработкой заявок на выделение финансирования, ведением бюджета капиталовложений, оформлением земли под строительство, а так же вводом в эксплуатацию основных средств. Справочник рассчитан на бухгалтеров, инвесторов, финансовых менеджеров, Менеджеров, занимающихся строительством.</w:t>
      </w:r>
    </w:p>
    <w:p w:rsidR="002A146D" w:rsidRPr="00D7784B" w:rsidRDefault="00ED5220" w:rsidP="00ED5220">
      <w:pPr>
        <w:ind w:firstLine="708"/>
        <w:rPr>
          <w:rFonts w:ascii="Times New Roman" w:hAnsi="Times New Roman" w:cs="Times New Roman"/>
          <w:b/>
          <w:bCs/>
          <w:i/>
          <w:iCs/>
          <w:sz w:val="24"/>
          <w:szCs w:val="24"/>
        </w:rPr>
      </w:pPr>
      <w:r>
        <w:rPr>
          <w:rFonts w:ascii="Times New Roman" w:hAnsi="Times New Roman" w:cs="Times New Roman"/>
        </w:rPr>
        <w:br w:type="page"/>
      </w:r>
      <w:r w:rsidR="003E6CE4">
        <w:rPr>
          <w:noProof/>
          <w:lang w:eastAsia="ru-RU"/>
        </w:rPr>
        <w:lastRenderedPageBreak/>
        <w:drawing>
          <wp:anchor distT="0" distB="0" distL="114300" distR="114300" simplePos="0" relativeHeight="251656192" behindDoc="1" locked="0" layoutInCell="1" allowOverlap="1">
            <wp:simplePos x="0" y="0"/>
            <wp:positionH relativeFrom="column">
              <wp:posOffset>0</wp:posOffset>
            </wp:positionH>
            <wp:positionV relativeFrom="paragraph">
              <wp:posOffset>0</wp:posOffset>
            </wp:positionV>
            <wp:extent cx="1628775" cy="2506345"/>
            <wp:effectExtent l="0" t="0" r="9525" b="8255"/>
            <wp:wrapTight wrapText="bothSides">
              <wp:wrapPolygon edited="0">
                <wp:start x="0" y="0"/>
                <wp:lineTo x="0" y="21507"/>
                <wp:lineTo x="21474" y="21507"/>
                <wp:lineTo x="21474" y="0"/>
                <wp:lineTo x="0" y="0"/>
              </wp:wrapPolygon>
            </wp:wrapTight>
            <wp:docPr id="32" name="Рисунок 3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250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46D" w:rsidRPr="00477D1C">
        <w:rPr>
          <w:rFonts w:ascii="Cambria" w:hAnsi="Cambria" w:cs="Cambria"/>
          <w:b/>
          <w:bCs/>
          <w:i/>
          <w:iCs/>
          <w:sz w:val="24"/>
          <w:szCs w:val="24"/>
        </w:rPr>
        <w:t>Богаченко В.М. Бухгалтерский учет: задачи и ситуации/ В.М. Богаченко, Н.А. Кирилова.- Ростов н/Д: Феникс, 2010.- 315с.- (Среднее профессиональное образование</w:t>
      </w:r>
      <w:r w:rsidR="002A146D" w:rsidRPr="00D7784B">
        <w:rPr>
          <w:rFonts w:ascii="Times New Roman" w:hAnsi="Times New Roman" w:cs="Times New Roman"/>
          <w:b/>
          <w:bCs/>
          <w:i/>
          <w:iCs/>
          <w:sz w:val="24"/>
          <w:szCs w:val="24"/>
        </w:rPr>
        <w:t>)</w:t>
      </w:r>
    </w:p>
    <w:p w:rsidR="002A146D" w:rsidRDefault="002A146D" w:rsidP="00EF1BD8">
      <w:pPr>
        <w:rPr>
          <w:rFonts w:ascii="Times New Roman" w:hAnsi="Times New Roman" w:cs="Times New Roman"/>
        </w:rPr>
      </w:pPr>
    </w:p>
    <w:p w:rsidR="002A146D" w:rsidRDefault="002A146D" w:rsidP="00EF1BD8">
      <w:pPr>
        <w:rPr>
          <w:rFonts w:ascii="Times New Roman" w:hAnsi="Times New Roman" w:cs="Times New Roman"/>
        </w:rPr>
      </w:pPr>
      <w:r>
        <w:rPr>
          <w:rFonts w:ascii="Times New Roman" w:hAnsi="Times New Roman" w:cs="Times New Roman"/>
        </w:rPr>
        <w:t>Данное учебное пособие содержит множество ситуационных задач, отражающих хозяйственно-финансовую деятельность предприятий и организаций с учетом требований нормативных документов. Решение этих задач позволяет освоить процесс последовательного выполнения всех процедур работы бухгалтера: заполнение первичных  документов, составление бухгалтерских проводок, ведение учетных регистров.</w:t>
      </w:r>
    </w:p>
    <w:p w:rsidR="002A146D" w:rsidRPr="00B85EEF" w:rsidRDefault="002A146D" w:rsidP="00EF1BD8">
      <w:pPr>
        <w:rPr>
          <w:rFonts w:ascii="Times New Roman" w:hAnsi="Times New Roman" w:cs="Times New Roman"/>
        </w:rPr>
      </w:pPr>
    </w:p>
    <w:p w:rsidR="002A146D" w:rsidRPr="00EF1BD8" w:rsidRDefault="003E6CE4" w:rsidP="00EF1BD8">
      <w:pPr>
        <w:rPr>
          <w:rFonts w:ascii="Times New Roman" w:hAnsi="Times New Roman" w:cs="Times New Roman"/>
        </w:rPr>
      </w:pPr>
      <w:r>
        <w:rPr>
          <w:noProof/>
          <w:lang w:eastAsia="ru-RU"/>
        </w:rPr>
        <w:drawing>
          <wp:anchor distT="0" distB="0" distL="114300" distR="114300" simplePos="0" relativeHeight="251657216" behindDoc="1" locked="0" layoutInCell="1" allowOverlap="1">
            <wp:simplePos x="0" y="0"/>
            <wp:positionH relativeFrom="column">
              <wp:posOffset>28575</wp:posOffset>
            </wp:positionH>
            <wp:positionV relativeFrom="paragraph">
              <wp:posOffset>295275</wp:posOffset>
            </wp:positionV>
            <wp:extent cx="1600200" cy="2219325"/>
            <wp:effectExtent l="0" t="0" r="0" b="9525"/>
            <wp:wrapTight wrapText="bothSides">
              <wp:wrapPolygon edited="0">
                <wp:start x="0" y="0"/>
                <wp:lineTo x="0" y="21507"/>
                <wp:lineTo x="21343" y="21507"/>
                <wp:lineTo x="21343" y="0"/>
                <wp:lineTo x="0" y="0"/>
              </wp:wrapPolygon>
            </wp:wrapTight>
            <wp:docPr id="33" name="Рисунок 3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46D" w:rsidRPr="00477D1C" w:rsidRDefault="002A146D" w:rsidP="005B25F7">
      <w:pPr>
        <w:ind w:firstLine="708"/>
        <w:rPr>
          <w:rFonts w:ascii="Cambria" w:hAnsi="Cambria" w:cs="Cambria"/>
          <w:b/>
          <w:bCs/>
          <w:i/>
          <w:iCs/>
          <w:sz w:val="24"/>
          <w:szCs w:val="24"/>
        </w:rPr>
      </w:pPr>
      <w:r w:rsidRPr="00477D1C">
        <w:rPr>
          <w:rFonts w:ascii="Cambria" w:hAnsi="Cambria" w:cs="Cambria"/>
          <w:b/>
          <w:bCs/>
          <w:i/>
          <w:iCs/>
          <w:sz w:val="24"/>
          <w:szCs w:val="24"/>
        </w:rPr>
        <w:t xml:space="preserve">Беликова Т.Н. Бухгалтерский и налоговый учет и отчетность: </w:t>
      </w:r>
      <w:r w:rsidR="00F26ABD">
        <w:rPr>
          <w:rFonts w:ascii="Cambria" w:hAnsi="Cambria" w:cs="Cambria"/>
          <w:b/>
          <w:bCs/>
          <w:i/>
          <w:iCs/>
          <w:sz w:val="24"/>
          <w:szCs w:val="24"/>
        </w:rPr>
        <w:t>с</w:t>
      </w:r>
      <w:r w:rsidRPr="00477D1C">
        <w:rPr>
          <w:rFonts w:ascii="Cambria" w:hAnsi="Cambria" w:cs="Cambria"/>
          <w:b/>
          <w:bCs/>
          <w:i/>
          <w:iCs/>
          <w:sz w:val="24"/>
          <w:szCs w:val="24"/>
        </w:rPr>
        <w:t>амоучитель/Т.Н. Беликова</w:t>
      </w:r>
      <w:r w:rsidR="00A874C2">
        <w:rPr>
          <w:rFonts w:ascii="Cambria" w:hAnsi="Cambria" w:cs="Cambria"/>
          <w:b/>
          <w:bCs/>
          <w:i/>
          <w:iCs/>
          <w:sz w:val="24"/>
          <w:szCs w:val="24"/>
        </w:rPr>
        <w:t>.</w:t>
      </w:r>
      <w:r w:rsidRPr="00477D1C">
        <w:rPr>
          <w:rFonts w:ascii="Cambria" w:hAnsi="Cambria" w:cs="Cambria"/>
          <w:b/>
          <w:bCs/>
          <w:i/>
          <w:iCs/>
          <w:sz w:val="24"/>
          <w:szCs w:val="24"/>
        </w:rPr>
        <w:t>-СПб.: Питер, 2009.- 288с.- (Мастера бухгалтерского учета)</w:t>
      </w:r>
    </w:p>
    <w:p w:rsidR="002A146D" w:rsidRDefault="002A146D" w:rsidP="00EF1BD8">
      <w:pPr>
        <w:rPr>
          <w:rFonts w:ascii="Times New Roman" w:hAnsi="Times New Roman" w:cs="Times New Roman"/>
        </w:rPr>
      </w:pPr>
    </w:p>
    <w:p w:rsidR="002A146D" w:rsidRDefault="002A146D" w:rsidP="00EF1BD8">
      <w:pPr>
        <w:rPr>
          <w:rFonts w:ascii="Times New Roman" w:hAnsi="Times New Roman" w:cs="Times New Roman"/>
        </w:rPr>
      </w:pPr>
      <w:r>
        <w:rPr>
          <w:rFonts w:ascii="Times New Roman" w:hAnsi="Times New Roman" w:cs="Times New Roman"/>
        </w:rPr>
        <w:t>Книга позволяет самостоятельно изучить вопросы учета и отчетности, научиться выбирать наиболее экономичный налоговый режим, готовить документы для регистрации организации, грамотно поставить бухгалтерский учет и обеспечивать своевременную отчетность. Отдельное внимание уделено  проблемам малых предприятий. Отдельное внимание уделено срокам сдачи отчетов: квартальных и годовых.</w:t>
      </w:r>
    </w:p>
    <w:p w:rsidR="002A146D" w:rsidRPr="00EF1BD8" w:rsidRDefault="002A146D" w:rsidP="00EF1BD8">
      <w:pPr>
        <w:rPr>
          <w:rFonts w:ascii="Times New Roman" w:hAnsi="Times New Roman" w:cs="Times New Roman"/>
        </w:rPr>
      </w:pPr>
    </w:p>
    <w:p w:rsidR="002A146D" w:rsidRPr="00477D1C" w:rsidRDefault="003E6CE4" w:rsidP="005B25F7">
      <w:pPr>
        <w:ind w:firstLine="708"/>
        <w:rPr>
          <w:rFonts w:ascii="Cambria" w:hAnsi="Cambria" w:cs="Cambria"/>
          <w:b/>
          <w:bCs/>
          <w:i/>
          <w:iCs/>
          <w:sz w:val="24"/>
          <w:szCs w:val="24"/>
        </w:rPr>
      </w:pPr>
      <w:r>
        <w:rPr>
          <w:noProof/>
          <w:lang w:eastAsia="ru-RU"/>
        </w:rPr>
        <w:drawing>
          <wp:anchor distT="0" distB="0" distL="114300" distR="114300" simplePos="0" relativeHeight="251658240" behindDoc="1" locked="0" layoutInCell="1" allowOverlap="1">
            <wp:simplePos x="0" y="0"/>
            <wp:positionH relativeFrom="column">
              <wp:posOffset>28575</wp:posOffset>
            </wp:positionH>
            <wp:positionV relativeFrom="paragraph">
              <wp:posOffset>40640</wp:posOffset>
            </wp:positionV>
            <wp:extent cx="1559560" cy="2376170"/>
            <wp:effectExtent l="0" t="0" r="2540" b="5080"/>
            <wp:wrapTight wrapText="bothSides">
              <wp:wrapPolygon edited="0">
                <wp:start x="0" y="0"/>
                <wp:lineTo x="0" y="21473"/>
                <wp:lineTo x="21371" y="21473"/>
                <wp:lineTo x="21371" y="0"/>
                <wp:lineTo x="0" y="0"/>
              </wp:wrapPolygon>
            </wp:wrapTight>
            <wp:docPr id="34" name="Рисунок 3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560" cy="237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46D" w:rsidRPr="00477D1C">
        <w:rPr>
          <w:rFonts w:ascii="Cambria" w:hAnsi="Cambria" w:cs="Cambria"/>
          <w:b/>
          <w:bCs/>
          <w:i/>
          <w:iCs/>
          <w:sz w:val="24"/>
          <w:szCs w:val="24"/>
        </w:rPr>
        <w:t>Акперов И.Г. Казначейская система исполнения бюджета в Российской Федерации: учебное пособие / И.г.Акперов, И.А. Коноплева, С.П. Головач; под ред</w:t>
      </w:r>
      <w:r w:rsidR="00A874C2">
        <w:rPr>
          <w:rFonts w:ascii="Cambria" w:hAnsi="Cambria" w:cs="Cambria"/>
          <w:b/>
          <w:bCs/>
          <w:i/>
          <w:iCs/>
          <w:sz w:val="24"/>
          <w:szCs w:val="24"/>
        </w:rPr>
        <w:t>.</w:t>
      </w:r>
      <w:r w:rsidR="002A146D" w:rsidRPr="00477D1C">
        <w:rPr>
          <w:rFonts w:ascii="Cambria" w:hAnsi="Cambria" w:cs="Cambria"/>
          <w:b/>
          <w:bCs/>
          <w:i/>
          <w:iCs/>
          <w:sz w:val="24"/>
          <w:szCs w:val="24"/>
        </w:rPr>
        <w:t xml:space="preserve"> проф. И.Г. Акперова.-3-е изд., стер.- М.: КНОРУС, 2010.- 640с.</w:t>
      </w:r>
    </w:p>
    <w:p w:rsidR="002A146D" w:rsidRDefault="002A146D" w:rsidP="00801FAE">
      <w:pPr>
        <w:rPr>
          <w:rFonts w:ascii="Times New Roman" w:hAnsi="Times New Roman" w:cs="Times New Roman"/>
          <w:sz w:val="24"/>
          <w:szCs w:val="24"/>
        </w:rPr>
      </w:pPr>
    </w:p>
    <w:p w:rsidR="002A146D" w:rsidRPr="00801FAE" w:rsidRDefault="002A146D" w:rsidP="00801FAE">
      <w:pPr>
        <w:rPr>
          <w:rFonts w:ascii="Times New Roman" w:hAnsi="Times New Roman" w:cs="Times New Roman"/>
          <w:sz w:val="24"/>
          <w:szCs w:val="24"/>
        </w:rPr>
      </w:pPr>
      <w:r>
        <w:rPr>
          <w:rFonts w:ascii="Times New Roman" w:hAnsi="Times New Roman" w:cs="Times New Roman"/>
          <w:sz w:val="24"/>
          <w:szCs w:val="24"/>
        </w:rPr>
        <w:t>В данном  учебном пособии рассматриваются вопросы организации бюджетного процесса в современных условиях  развития финансово-кредитной системы РФ, казначейское исполнение доходов и расходов бюджета, изменения в бюджетном учете, особенности исполнения федеральных целевых программ, организация ведения реестра государственных контрактов. Особое внимание уделяется  современной автоматизированной системе Федерального казначейства, организации системы электронного документооборота, а также защите информации в процессе исполнения бюджета в Российской Федерации.</w:t>
      </w:r>
    </w:p>
    <w:p w:rsidR="0081060D" w:rsidRPr="00260AC9" w:rsidRDefault="00ED5220" w:rsidP="005B25F7">
      <w:pPr>
        <w:tabs>
          <w:tab w:val="left" w:pos="3520"/>
        </w:tabs>
        <w:ind w:firstLine="708"/>
        <w:rPr>
          <w:rFonts w:ascii="Times New Roman" w:hAnsi="Times New Roman" w:cs="Times New Roman"/>
        </w:rPr>
      </w:pPr>
      <w:r>
        <w:rPr>
          <w:rFonts w:ascii="Cambria" w:hAnsi="Cambria" w:cs="Times New Roman"/>
          <w:b/>
          <w:i/>
          <w:sz w:val="24"/>
          <w:szCs w:val="24"/>
        </w:rPr>
        <w:br w:type="page"/>
      </w:r>
      <w:r w:rsidR="003E6CE4">
        <w:rPr>
          <w:noProof/>
          <w:lang w:eastAsia="ru-RU"/>
        </w:rPr>
        <w:lastRenderedPageBreak/>
        <w:drawing>
          <wp:anchor distT="0" distB="0" distL="114300" distR="114300" simplePos="0" relativeHeight="251659264" behindDoc="1" locked="0" layoutInCell="1" allowOverlap="1">
            <wp:simplePos x="0" y="0"/>
            <wp:positionH relativeFrom="column">
              <wp:posOffset>-48895</wp:posOffset>
            </wp:positionH>
            <wp:positionV relativeFrom="paragraph">
              <wp:posOffset>-168910</wp:posOffset>
            </wp:positionV>
            <wp:extent cx="1563370" cy="2234565"/>
            <wp:effectExtent l="0" t="0" r="0" b="0"/>
            <wp:wrapTight wrapText="bothSides">
              <wp:wrapPolygon edited="0">
                <wp:start x="0" y="0"/>
                <wp:lineTo x="0" y="21361"/>
                <wp:lineTo x="21319" y="21361"/>
                <wp:lineTo x="21319" y="0"/>
                <wp:lineTo x="0" y="0"/>
              </wp:wrapPolygon>
            </wp:wrapTight>
            <wp:docPr id="35" name="Рисунок 3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3370" cy="223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6EF" w:rsidRPr="00590AC9">
        <w:rPr>
          <w:rFonts w:ascii="Cambria" w:hAnsi="Cambria" w:cs="Times New Roman"/>
          <w:b/>
          <w:i/>
          <w:sz w:val="24"/>
          <w:szCs w:val="24"/>
        </w:rPr>
        <w:t>Петрова В.И. и др. Управленческий учет и анализ. С примерами из российской и зарубежной практики: учебное пособие / В.и. Петрова, А.Ю.Петров, И.В. Кобищан, Е.А. Козельцова.-М.: ИНФРА-М, 2010.-304с</w:t>
      </w:r>
      <w:r w:rsidR="003116EF">
        <w:rPr>
          <w:rFonts w:ascii="Times New Roman" w:hAnsi="Times New Roman" w:cs="Times New Roman"/>
        </w:rPr>
        <w:t>.</w:t>
      </w:r>
    </w:p>
    <w:p w:rsidR="00260AC9" w:rsidRDefault="00590AC9" w:rsidP="0081060D">
      <w:pPr>
        <w:tabs>
          <w:tab w:val="left" w:pos="3520"/>
        </w:tabs>
        <w:rPr>
          <w:rFonts w:ascii="Times New Roman" w:hAnsi="Times New Roman" w:cs="Times New Roman"/>
        </w:rPr>
      </w:pPr>
      <w:r>
        <w:rPr>
          <w:rFonts w:ascii="Times New Roman" w:hAnsi="Times New Roman" w:cs="Times New Roman"/>
        </w:rPr>
        <w:t>В данном пособии обобщен и систематизирован теоретический и практический  материал по бухгалтерскому учету, дана авторская трактовка  управленческого учета и анализа., проведен сравнительный анализ методологии управленческого учета и анализа на предприятиях.</w:t>
      </w:r>
    </w:p>
    <w:p w:rsidR="003116EF" w:rsidRDefault="003116EF" w:rsidP="0081060D">
      <w:pPr>
        <w:tabs>
          <w:tab w:val="left" w:pos="3520"/>
        </w:tabs>
        <w:rPr>
          <w:rFonts w:ascii="Times New Roman" w:hAnsi="Times New Roman" w:cs="Times New Roman"/>
        </w:rPr>
      </w:pPr>
    </w:p>
    <w:p w:rsidR="003116EF" w:rsidRDefault="003116EF" w:rsidP="0081060D">
      <w:pPr>
        <w:tabs>
          <w:tab w:val="left" w:pos="3520"/>
        </w:tabs>
        <w:rPr>
          <w:rFonts w:ascii="Times New Roman" w:hAnsi="Times New Roman" w:cs="Times New Roman"/>
        </w:rPr>
      </w:pPr>
    </w:p>
    <w:p w:rsidR="003116EF" w:rsidRDefault="003116EF" w:rsidP="0081060D">
      <w:pPr>
        <w:tabs>
          <w:tab w:val="left" w:pos="3520"/>
        </w:tabs>
        <w:rPr>
          <w:rFonts w:ascii="Times New Roman" w:hAnsi="Times New Roman" w:cs="Times New Roman"/>
        </w:rPr>
      </w:pPr>
    </w:p>
    <w:p w:rsidR="00A73D17" w:rsidRDefault="00A47A97" w:rsidP="0081060D">
      <w:pPr>
        <w:tabs>
          <w:tab w:val="left" w:pos="3520"/>
        </w:tabs>
        <w:rPr>
          <w:rFonts w:ascii="Times New Roman" w:hAnsi="Times New Roman" w:cs="Times New Roman"/>
        </w:rPr>
      </w:pPr>
      <w:r w:rsidRPr="00A47A97">
        <w:rPr>
          <w:rFonts w:ascii="Times New Roman" w:hAnsi="Times New Roman" w:cs="Times New Roman"/>
          <w:b/>
          <w:i/>
        </w:rPr>
        <w:t>Зонова А.В.</w:t>
      </w:r>
      <w:r>
        <w:rPr>
          <w:rFonts w:ascii="Times New Roman" w:hAnsi="Times New Roman" w:cs="Times New Roman"/>
        </w:rPr>
        <w:t xml:space="preserve"> Бухгалтерский финансовый учет: </w:t>
      </w:r>
      <w:r w:rsidR="00493FED">
        <w:rPr>
          <w:rFonts w:ascii="Times New Roman" w:hAnsi="Times New Roman" w:cs="Times New Roman"/>
        </w:rPr>
        <w:t>у</w:t>
      </w:r>
      <w:r>
        <w:rPr>
          <w:rFonts w:ascii="Times New Roman" w:hAnsi="Times New Roman" w:cs="Times New Roman"/>
        </w:rPr>
        <w:t>чебное пособие/ А.В. Зонова, И.Н. Бачуринская, С.П. Горячих. - СПб:Питер, 2011.-480с. –(Учебное пособие)</w:t>
      </w:r>
    </w:p>
    <w:p w:rsidR="00A47A97" w:rsidRDefault="00A47A97" w:rsidP="0081060D">
      <w:pPr>
        <w:tabs>
          <w:tab w:val="left" w:pos="3520"/>
        </w:tabs>
        <w:rPr>
          <w:rFonts w:ascii="Times New Roman" w:hAnsi="Times New Roman" w:cs="Times New Roman"/>
        </w:rPr>
      </w:pPr>
      <w:r w:rsidRPr="00A47A97">
        <w:rPr>
          <w:rFonts w:ascii="Times New Roman" w:hAnsi="Times New Roman" w:cs="Times New Roman"/>
          <w:b/>
          <w:i/>
        </w:rPr>
        <w:t>Ивашкевич В.Б.</w:t>
      </w:r>
      <w:r>
        <w:rPr>
          <w:rFonts w:ascii="Times New Roman" w:hAnsi="Times New Roman" w:cs="Times New Roman"/>
        </w:rPr>
        <w:t xml:space="preserve"> Бухгалтерский управленческий учет/В.Б. Ивашкевич.- 2-е изд. Перераб и доп.- М.: Магистр, 2008.- 574с.</w:t>
      </w:r>
    </w:p>
    <w:p w:rsidR="00A73D17" w:rsidRDefault="0091732D" w:rsidP="0081060D">
      <w:pPr>
        <w:tabs>
          <w:tab w:val="left" w:pos="3520"/>
        </w:tabs>
        <w:rPr>
          <w:rFonts w:ascii="Times New Roman" w:hAnsi="Times New Roman" w:cs="Times New Roman"/>
        </w:rPr>
      </w:pPr>
      <w:r w:rsidRPr="0091732D">
        <w:rPr>
          <w:rFonts w:ascii="Times New Roman" w:hAnsi="Times New Roman" w:cs="Times New Roman"/>
          <w:b/>
          <w:i/>
        </w:rPr>
        <w:t>Камысовская</w:t>
      </w:r>
      <w:r>
        <w:rPr>
          <w:rFonts w:ascii="Times New Roman" w:hAnsi="Times New Roman" w:cs="Times New Roman"/>
          <w:b/>
          <w:i/>
        </w:rPr>
        <w:t xml:space="preserve"> С.В.. </w:t>
      </w:r>
      <w:r>
        <w:rPr>
          <w:rFonts w:ascii="Times New Roman" w:hAnsi="Times New Roman" w:cs="Times New Roman"/>
        </w:rPr>
        <w:t>Бухгалтерский учет ценных бумаг: учебное пособие/ С.В. Камысовская, Т.В. Захарова.- М.: КНОРУС, 2010.-240с.</w:t>
      </w:r>
    </w:p>
    <w:p w:rsidR="0091732D" w:rsidRDefault="0091732D" w:rsidP="0081060D">
      <w:pPr>
        <w:tabs>
          <w:tab w:val="left" w:pos="3520"/>
        </w:tabs>
        <w:rPr>
          <w:rFonts w:ascii="Times New Roman" w:hAnsi="Times New Roman" w:cs="Times New Roman"/>
        </w:rPr>
      </w:pPr>
      <w:r w:rsidRPr="0091732D">
        <w:rPr>
          <w:rFonts w:ascii="Times New Roman" w:hAnsi="Times New Roman" w:cs="Times New Roman"/>
          <w:b/>
          <w:i/>
        </w:rPr>
        <w:t>Константинова Е.П.</w:t>
      </w:r>
      <w:r>
        <w:rPr>
          <w:rFonts w:ascii="Times New Roman" w:hAnsi="Times New Roman" w:cs="Times New Roman"/>
        </w:rPr>
        <w:t xml:space="preserve"> Международные стандарты финансовой отчетности: учебное пособие/ Е.П. Константинова.- М.: Дашков и К, 2009.- 288с.</w:t>
      </w:r>
    </w:p>
    <w:p w:rsidR="0091732D" w:rsidRPr="0091732D" w:rsidRDefault="0091732D" w:rsidP="0081060D">
      <w:pPr>
        <w:tabs>
          <w:tab w:val="left" w:pos="3520"/>
        </w:tabs>
        <w:rPr>
          <w:rFonts w:ascii="Times New Roman" w:hAnsi="Times New Roman" w:cs="Times New Roman"/>
        </w:rPr>
      </w:pPr>
      <w:r w:rsidRPr="0091732D">
        <w:rPr>
          <w:rFonts w:ascii="Times New Roman" w:hAnsi="Times New Roman" w:cs="Times New Roman"/>
          <w:b/>
          <w:i/>
        </w:rPr>
        <w:t>Краснослободцева Г.К.</w:t>
      </w:r>
      <w:r>
        <w:rPr>
          <w:rFonts w:ascii="Times New Roman" w:hAnsi="Times New Roman" w:cs="Times New Roman"/>
        </w:rPr>
        <w:t xml:space="preserve"> Учет ценных бумаг и валютных операций: практическое пособие / Г.К. Краснослободцева, О.И. Соснаускене.-М.: Дашков и К, 2010.-428с.</w:t>
      </w:r>
    </w:p>
    <w:p w:rsidR="00A73D17" w:rsidRPr="00A73D17" w:rsidRDefault="00C910D4" w:rsidP="0081060D">
      <w:pPr>
        <w:tabs>
          <w:tab w:val="left" w:pos="3520"/>
        </w:tabs>
        <w:rPr>
          <w:rFonts w:ascii="Times New Roman" w:hAnsi="Times New Roman" w:cs="Times New Roman"/>
          <w:b/>
          <w:sz w:val="40"/>
          <w:szCs w:val="40"/>
        </w:rPr>
      </w:pPr>
      <w:r>
        <w:rPr>
          <w:rFonts w:ascii="Times New Roman" w:hAnsi="Times New Roman" w:cs="Times New Roman"/>
          <w:b/>
          <w:sz w:val="40"/>
          <w:szCs w:val="40"/>
        </w:rPr>
        <w:t xml:space="preserve">           </w:t>
      </w:r>
      <w:r w:rsidR="00A73D17" w:rsidRPr="00A73D17">
        <w:rPr>
          <w:rFonts w:ascii="Times New Roman" w:hAnsi="Times New Roman" w:cs="Times New Roman"/>
          <w:b/>
          <w:sz w:val="40"/>
          <w:szCs w:val="40"/>
        </w:rPr>
        <w:t xml:space="preserve">АУДИТ и </w:t>
      </w:r>
      <w:r>
        <w:rPr>
          <w:rFonts w:ascii="Times New Roman" w:hAnsi="Times New Roman" w:cs="Times New Roman"/>
          <w:b/>
          <w:sz w:val="40"/>
          <w:szCs w:val="40"/>
        </w:rPr>
        <w:t xml:space="preserve"> ЭК</w:t>
      </w:r>
      <w:r w:rsidR="00A73D17" w:rsidRPr="00A73D17">
        <w:rPr>
          <w:rFonts w:ascii="Times New Roman" w:hAnsi="Times New Roman" w:cs="Times New Roman"/>
          <w:b/>
          <w:sz w:val="40"/>
          <w:szCs w:val="40"/>
        </w:rPr>
        <w:t>ОНОМ</w:t>
      </w:r>
      <w:r>
        <w:rPr>
          <w:rFonts w:ascii="Times New Roman" w:hAnsi="Times New Roman" w:cs="Times New Roman"/>
          <w:b/>
          <w:sz w:val="40"/>
          <w:szCs w:val="40"/>
        </w:rPr>
        <w:t xml:space="preserve">ИЧЕСКИЙ </w:t>
      </w:r>
      <w:r w:rsidR="00A73D17" w:rsidRPr="00A73D17">
        <w:rPr>
          <w:rFonts w:ascii="Times New Roman" w:hAnsi="Times New Roman" w:cs="Times New Roman"/>
          <w:b/>
          <w:sz w:val="40"/>
          <w:szCs w:val="40"/>
        </w:rPr>
        <w:t>АНАЛИЗ</w:t>
      </w:r>
    </w:p>
    <w:p w:rsidR="00260AC9" w:rsidRDefault="003E6CE4" w:rsidP="005B25F7">
      <w:pPr>
        <w:tabs>
          <w:tab w:val="left" w:pos="8760"/>
        </w:tabs>
        <w:ind w:firstLine="708"/>
        <w:rPr>
          <w:rFonts w:ascii="Cambria" w:hAnsi="Cambria" w:cs="Times New Roman"/>
          <w:b/>
          <w:i/>
          <w:sz w:val="24"/>
          <w:szCs w:val="24"/>
        </w:rPr>
      </w:pPr>
      <w:r>
        <w:rPr>
          <w:noProof/>
          <w:lang w:eastAsia="ru-RU"/>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145415</wp:posOffset>
            </wp:positionV>
            <wp:extent cx="1609725" cy="2238375"/>
            <wp:effectExtent l="0" t="0" r="9525" b="9525"/>
            <wp:wrapTight wrapText="bothSides">
              <wp:wrapPolygon edited="0">
                <wp:start x="0" y="0"/>
                <wp:lineTo x="0" y="21508"/>
                <wp:lineTo x="21472" y="21508"/>
                <wp:lineTo x="21472" y="0"/>
                <wp:lineTo x="0" y="0"/>
              </wp:wrapPolygon>
            </wp:wrapTight>
            <wp:docPr id="36" name="Рисунок 3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AC9">
        <w:rPr>
          <w:rFonts w:ascii="Cambria" w:hAnsi="Cambria" w:cs="Times New Roman"/>
          <w:b/>
          <w:i/>
          <w:sz w:val="24"/>
          <w:szCs w:val="24"/>
        </w:rPr>
        <w:t>Пласкова Н.С. Стратегический и текущий экономический анализ: учебник/ Н.С. Пласкова.-М.:Эксмо, 2010.-640с. – (Полный курс МБА)</w:t>
      </w:r>
    </w:p>
    <w:p w:rsidR="00590AC9" w:rsidRDefault="00590AC9" w:rsidP="00EF1BD8">
      <w:pPr>
        <w:tabs>
          <w:tab w:val="left" w:pos="8760"/>
        </w:tabs>
        <w:rPr>
          <w:rFonts w:ascii="Times New Roman" w:hAnsi="Times New Roman" w:cs="Times New Roman"/>
          <w:sz w:val="24"/>
          <w:szCs w:val="24"/>
        </w:rPr>
      </w:pPr>
      <w:r>
        <w:rPr>
          <w:rFonts w:ascii="Times New Roman" w:hAnsi="Times New Roman" w:cs="Times New Roman"/>
          <w:sz w:val="24"/>
          <w:szCs w:val="24"/>
        </w:rPr>
        <w:t>Книга содержит описание аналитических процедур с использованием конкретных материалов отражающих деятельность предпринимательской организации в форме акционерного общества, методик</w:t>
      </w:r>
      <w:r w:rsidR="005B25F7">
        <w:rPr>
          <w:rFonts w:ascii="Times New Roman" w:hAnsi="Times New Roman" w:cs="Times New Roman"/>
          <w:sz w:val="24"/>
          <w:szCs w:val="24"/>
        </w:rPr>
        <w:t>и</w:t>
      </w:r>
      <w:r>
        <w:rPr>
          <w:rFonts w:ascii="Times New Roman" w:hAnsi="Times New Roman" w:cs="Times New Roman"/>
          <w:sz w:val="24"/>
          <w:szCs w:val="24"/>
        </w:rPr>
        <w:t xml:space="preserve"> анализа финансовой отчетности</w:t>
      </w:r>
      <w:r w:rsidR="005B25F7">
        <w:rPr>
          <w:rFonts w:ascii="Times New Roman" w:hAnsi="Times New Roman" w:cs="Times New Roman"/>
          <w:sz w:val="24"/>
          <w:szCs w:val="24"/>
        </w:rPr>
        <w:t>, составленной по российским и международным стандартам, процедуры анализа и оценки результативности использования ресурсного потенциала организации, ее финансовых и операционных возможностей для наращивания прибыли, повышения рыночной устойчивости и инвестиционной привлекательности</w:t>
      </w:r>
      <w:r>
        <w:rPr>
          <w:rFonts w:ascii="Times New Roman" w:hAnsi="Times New Roman" w:cs="Times New Roman"/>
          <w:sz w:val="24"/>
          <w:szCs w:val="24"/>
        </w:rPr>
        <w:t xml:space="preserve"> </w:t>
      </w:r>
      <w:r w:rsidR="005B25F7">
        <w:rPr>
          <w:rFonts w:ascii="Times New Roman" w:hAnsi="Times New Roman" w:cs="Times New Roman"/>
          <w:sz w:val="24"/>
          <w:szCs w:val="24"/>
        </w:rPr>
        <w:t>с использованием данных управленческой отчетности.</w:t>
      </w:r>
    </w:p>
    <w:p w:rsidR="00A73D17" w:rsidRDefault="00085EC9" w:rsidP="000A21D2">
      <w:pPr>
        <w:tabs>
          <w:tab w:val="left" w:pos="8760"/>
        </w:tabs>
        <w:ind w:firstLine="708"/>
        <w:rPr>
          <w:rFonts w:ascii="Cambria" w:hAnsi="Cambria" w:cs="Times New Roman"/>
          <w:b/>
          <w:i/>
          <w:sz w:val="24"/>
          <w:szCs w:val="24"/>
        </w:rPr>
      </w:pPr>
      <w:r>
        <w:rPr>
          <w:rFonts w:ascii="Times New Roman" w:hAnsi="Times New Roman" w:cs="Times New Roman"/>
        </w:rPr>
        <w:br w:type="page"/>
      </w:r>
      <w:r w:rsidR="003E6CE4">
        <w:rPr>
          <w:noProof/>
          <w:lang w:eastAsia="ru-RU"/>
        </w:rPr>
        <w:lastRenderedPageBreak/>
        <w:drawing>
          <wp:anchor distT="0" distB="0" distL="114300" distR="114300" simplePos="0" relativeHeight="251661312" behindDoc="1" locked="0" layoutInCell="1" allowOverlap="1">
            <wp:simplePos x="0" y="0"/>
            <wp:positionH relativeFrom="column">
              <wp:posOffset>-57150</wp:posOffset>
            </wp:positionH>
            <wp:positionV relativeFrom="paragraph">
              <wp:posOffset>-102235</wp:posOffset>
            </wp:positionV>
            <wp:extent cx="1704975" cy="2561590"/>
            <wp:effectExtent l="0" t="0" r="9525" b="0"/>
            <wp:wrapTight wrapText="bothSides">
              <wp:wrapPolygon edited="0">
                <wp:start x="0" y="0"/>
                <wp:lineTo x="0" y="21364"/>
                <wp:lineTo x="21479" y="21364"/>
                <wp:lineTo x="21479" y="0"/>
                <wp:lineTo x="0" y="0"/>
              </wp:wrapPolygon>
            </wp:wrapTight>
            <wp:docPr id="37" name="Рисунок 3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975"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D17" w:rsidRPr="003E6CDD">
        <w:rPr>
          <w:rFonts w:ascii="Cambria" w:hAnsi="Cambria" w:cs="Times New Roman"/>
          <w:b/>
          <w:i/>
          <w:sz w:val="24"/>
          <w:szCs w:val="24"/>
        </w:rPr>
        <w:t>Булыга Р.П.</w:t>
      </w:r>
      <w:r w:rsidR="00A73D17">
        <w:rPr>
          <w:rFonts w:ascii="Cambria" w:hAnsi="Cambria" w:cs="Times New Roman"/>
          <w:b/>
          <w:i/>
          <w:sz w:val="24"/>
          <w:szCs w:val="24"/>
        </w:rPr>
        <w:t xml:space="preserve"> Аудит нематериальных активов коммерческой организации. Правовые, учетные и методологические аспекты: учеб. Пособие для студентов вузов, обучающихся по специальности «Бухгалтерский учет, анализ и аудит» /Р.П.Булыга.- М.-ЮНИТИ-ДАНА,2008.-343с.</w:t>
      </w:r>
    </w:p>
    <w:p w:rsidR="00A73D17" w:rsidRDefault="00A73D17" w:rsidP="00A73D17">
      <w:pPr>
        <w:tabs>
          <w:tab w:val="left" w:pos="8760"/>
        </w:tabs>
        <w:rPr>
          <w:rFonts w:ascii="Times New Roman" w:hAnsi="Times New Roman" w:cs="Times New Roman"/>
        </w:rPr>
      </w:pPr>
      <w:r>
        <w:rPr>
          <w:rFonts w:ascii="Times New Roman" w:hAnsi="Times New Roman" w:cs="Times New Roman"/>
        </w:rPr>
        <w:t xml:space="preserve">Раскрыта экономическая сущность нематериальных активов, показаны их квалификация и обоснованность, роль неосязаемых компонентов капитала бизнеса в деятельности коммерческой организации. Рассмотрено законодательное и нормативное регулирование экономических отношений, </w:t>
      </w:r>
    </w:p>
    <w:p w:rsidR="00A73D17" w:rsidRDefault="00A73D17" w:rsidP="00A73D17">
      <w:pPr>
        <w:tabs>
          <w:tab w:val="left" w:pos="8760"/>
        </w:tabs>
        <w:rPr>
          <w:rFonts w:ascii="Times New Roman" w:hAnsi="Times New Roman" w:cs="Times New Roman"/>
          <w:b/>
          <w:i/>
          <w:sz w:val="24"/>
          <w:szCs w:val="24"/>
        </w:rPr>
      </w:pPr>
      <w:r>
        <w:rPr>
          <w:rFonts w:ascii="Times New Roman" w:hAnsi="Times New Roman" w:cs="Times New Roman"/>
        </w:rPr>
        <w:t>возникающих при создании и использовании интеллектуальной собственности.</w:t>
      </w:r>
    </w:p>
    <w:p w:rsidR="00D82474" w:rsidRDefault="00D82474" w:rsidP="00A73D17">
      <w:pPr>
        <w:tabs>
          <w:tab w:val="left" w:pos="8760"/>
        </w:tabs>
        <w:rPr>
          <w:rFonts w:ascii="Times New Roman" w:hAnsi="Times New Roman" w:cs="Times New Roman"/>
          <w:sz w:val="24"/>
          <w:szCs w:val="24"/>
        </w:rPr>
      </w:pPr>
    </w:p>
    <w:p w:rsidR="00A73D17" w:rsidRDefault="00A73D17" w:rsidP="00EF1BD8">
      <w:pPr>
        <w:tabs>
          <w:tab w:val="left" w:pos="8760"/>
        </w:tabs>
        <w:rPr>
          <w:rFonts w:ascii="Times New Roman" w:hAnsi="Times New Roman" w:cs="Times New Roman"/>
          <w:b/>
          <w:i/>
          <w:sz w:val="24"/>
          <w:szCs w:val="24"/>
        </w:rPr>
      </w:pPr>
    </w:p>
    <w:p w:rsidR="00A73D17" w:rsidRPr="00F26ABD" w:rsidRDefault="003E6CE4" w:rsidP="00A73D17">
      <w:pPr>
        <w:rPr>
          <w:rFonts w:ascii="Cambria" w:hAnsi="Cambria" w:cs="Times New Roman"/>
          <w:b/>
          <w:i/>
          <w:sz w:val="24"/>
          <w:szCs w:val="24"/>
        </w:rPr>
      </w:pPr>
      <w:r>
        <w:rPr>
          <w:noProof/>
          <w:lang w:eastAsia="ru-RU"/>
        </w:rPr>
        <w:drawing>
          <wp:anchor distT="0" distB="0" distL="114300" distR="114300" simplePos="0" relativeHeight="251662336" behindDoc="1" locked="0" layoutInCell="1" allowOverlap="1">
            <wp:simplePos x="0" y="0"/>
            <wp:positionH relativeFrom="column">
              <wp:posOffset>0</wp:posOffset>
            </wp:positionH>
            <wp:positionV relativeFrom="paragraph">
              <wp:posOffset>-6985</wp:posOffset>
            </wp:positionV>
            <wp:extent cx="1724025" cy="2543175"/>
            <wp:effectExtent l="0" t="0" r="9525" b="9525"/>
            <wp:wrapTight wrapText="bothSides">
              <wp:wrapPolygon edited="0">
                <wp:start x="0" y="0"/>
                <wp:lineTo x="0" y="21519"/>
                <wp:lineTo x="21481" y="21519"/>
                <wp:lineTo x="21481" y="0"/>
                <wp:lineTo x="0" y="0"/>
              </wp:wrapPolygon>
            </wp:wrapTight>
            <wp:docPr id="38" name="Рисунок 3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402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D17">
        <w:rPr>
          <w:rFonts w:ascii="Times New Roman" w:hAnsi="Times New Roman" w:cs="Times New Roman"/>
        </w:rPr>
        <w:t xml:space="preserve"> </w:t>
      </w:r>
      <w:r w:rsidR="00A73D17">
        <w:rPr>
          <w:rFonts w:ascii="Cambria" w:hAnsi="Cambria" w:cs="Times New Roman"/>
          <w:b/>
          <w:i/>
          <w:sz w:val="24"/>
          <w:szCs w:val="24"/>
        </w:rPr>
        <w:t xml:space="preserve">           </w:t>
      </w:r>
      <w:r w:rsidR="00A73D17" w:rsidRPr="00F26ABD">
        <w:rPr>
          <w:rFonts w:ascii="Cambria" w:hAnsi="Cambria" w:cs="Times New Roman"/>
          <w:b/>
          <w:i/>
          <w:sz w:val="24"/>
          <w:szCs w:val="24"/>
        </w:rPr>
        <w:t>Бузырев В.В. Анализ и диагностика финансово-хозяйственной деятельности строительного предприятия: учебник</w:t>
      </w:r>
      <w:r w:rsidR="00A73D17">
        <w:rPr>
          <w:rFonts w:ascii="Cambria" w:hAnsi="Cambria" w:cs="Times New Roman"/>
          <w:b/>
          <w:i/>
          <w:sz w:val="24"/>
          <w:szCs w:val="24"/>
        </w:rPr>
        <w:t>/ В.В. Бузырев, И.П. Нужина.- М.: КНОРУС,2010.-336с.</w:t>
      </w:r>
      <w:r w:rsidR="00A73D17" w:rsidRPr="00F26ABD">
        <w:rPr>
          <w:rFonts w:ascii="Cambria" w:hAnsi="Cambria" w:cs="Times New Roman"/>
          <w:b/>
          <w:i/>
          <w:sz w:val="24"/>
          <w:szCs w:val="24"/>
        </w:rPr>
        <w:tab/>
      </w:r>
    </w:p>
    <w:p w:rsidR="00A73D17" w:rsidRDefault="00A73D17" w:rsidP="00A73D17">
      <w:pPr>
        <w:tabs>
          <w:tab w:val="left" w:pos="8760"/>
        </w:tabs>
        <w:rPr>
          <w:rFonts w:ascii="Times New Roman" w:hAnsi="Times New Roman" w:cs="Times New Roman"/>
        </w:rPr>
      </w:pPr>
      <w:r>
        <w:rPr>
          <w:rFonts w:ascii="Times New Roman" w:hAnsi="Times New Roman" w:cs="Times New Roman"/>
        </w:rPr>
        <w:t>Рассмотрены теоретические и  методические основы анализа финансово-хозяйственной деятельности предприятий, особенности анализа основных производственно-экономических показателей деятельности строительных предприятий. Подробно рассмотрена методика анализа использования производственных ресурсов, анализа и диагностики финансового состояния предприятия, анализа и оценки инвестиционных проектов и лизинговых операций.</w:t>
      </w:r>
    </w:p>
    <w:p w:rsidR="00A73D17" w:rsidRDefault="00A73D17" w:rsidP="00A73D17">
      <w:pPr>
        <w:tabs>
          <w:tab w:val="left" w:pos="8760"/>
        </w:tabs>
        <w:rPr>
          <w:rFonts w:ascii="Times New Roman" w:hAnsi="Times New Roman" w:cs="Times New Roman"/>
        </w:rPr>
      </w:pPr>
      <w:r>
        <w:rPr>
          <w:rFonts w:ascii="Times New Roman" w:hAnsi="Times New Roman" w:cs="Times New Roman"/>
        </w:rPr>
        <w:t>Теоретические аспекты дополнены примерами практических расчетов, схемами, рисунками, графиками и диаграммами. Учебник содержит значительный материал для самостоятельной работы: контрольные вопросы, практические задания, тесты.</w:t>
      </w:r>
    </w:p>
    <w:p w:rsidR="00A73D17" w:rsidRDefault="00A73D17" w:rsidP="00EF1BD8">
      <w:pPr>
        <w:tabs>
          <w:tab w:val="left" w:pos="8760"/>
        </w:tabs>
        <w:rPr>
          <w:rFonts w:ascii="Times New Roman" w:hAnsi="Times New Roman" w:cs="Times New Roman"/>
          <w:b/>
          <w:i/>
          <w:sz w:val="24"/>
          <w:szCs w:val="24"/>
        </w:rPr>
      </w:pPr>
    </w:p>
    <w:p w:rsidR="00A73D17" w:rsidRDefault="00A73D17" w:rsidP="00EF1BD8">
      <w:pPr>
        <w:tabs>
          <w:tab w:val="left" w:pos="8760"/>
        </w:tabs>
        <w:rPr>
          <w:rFonts w:ascii="Times New Roman" w:hAnsi="Times New Roman" w:cs="Times New Roman"/>
          <w:b/>
          <w:i/>
          <w:sz w:val="24"/>
          <w:szCs w:val="24"/>
        </w:rPr>
      </w:pPr>
    </w:p>
    <w:p w:rsidR="00D82474" w:rsidRDefault="00D82474" w:rsidP="00EF1BD8">
      <w:pPr>
        <w:tabs>
          <w:tab w:val="left" w:pos="8760"/>
        </w:tabs>
        <w:rPr>
          <w:rFonts w:ascii="Times New Roman" w:hAnsi="Times New Roman" w:cs="Times New Roman"/>
          <w:sz w:val="24"/>
          <w:szCs w:val="24"/>
        </w:rPr>
      </w:pPr>
      <w:r w:rsidRPr="00A73D17">
        <w:rPr>
          <w:rFonts w:ascii="Times New Roman" w:hAnsi="Times New Roman" w:cs="Times New Roman"/>
          <w:b/>
          <w:i/>
          <w:sz w:val="24"/>
          <w:szCs w:val="24"/>
        </w:rPr>
        <w:t>Проскуряков А.М.</w:t>
      </w:r>
      <w:r>
        <w:rPr>
          <w:rFonts w:ascii="Times New Roman" w:hAnsi="Times New Roman" w:cs="Times New Roman"/>
          <w:sz w:val="24"/>
          <w:szCs w:val="24"/>
        </w:rPr>
        <w:t xml:space="preserve"> Аудит финансовой отчетности: Базовое руководство по применению и документированию аудиторских процедур</w:t>
      </w:r>
      <w:r w:rsidR="00A73D17">
        <w:rPr>
          <w:rFonts w:ascii="Times New Roman" w:hAnsi="Times New Roman" w:cs="Times New Roman"/>
          <w:sz w:val="24"/>
          <w:szCs w:val="24"/>
        </w:rPr>
        <w:t>.- Вологда:Дарика, 2010.-760с.</w:t>
      </w:r>
    </w:p>
    <w:p w:rsidR="00260AC9" w:rsidRDefault="00A73D17" w:rsidP="00EF1BD8">
      <w:pPr>
        <w:tabs>
          <w:tab w:val="left" w:pos="8760"/>
        </w:tabs>
        <w:rPr>
          <w:rFonts w:ascii="Times New Roman" w:hAnsi="Times New Roman" w:cs="Times New Roman"/>
        </w:rPr>
      </w:pPr>
      <w:r w:rsidRPr="00A73D17">
        <w:rPr>
          <w:rFonts w:ascii="Times New Roman" w:hAnsi="Times New Roman" w:cs="Times New Roman"/>
        </w:rPr>
        <w:t>Применение</w:t>
      </w:r>
      <w:r>
        <w:rPr>
          <w:rFonts w:ascii="Times New Roman" w:hAnsi="Times New Roman" w:cs="Times New Roman"/>
        </w:rPr>
        <w:t xml:space="preserve"> функционально-стоимостного анализа в решении управленческих задач: учебное пособие/Под ред. В.В. Рыжовой.-М.:ИНФРА-М,2011.-245с.-(Высшее образование)</w:t>
      </w:r>
    </w:p>
    <w:p w:rsidR="00A73D17" w:rsidRDefault="00A73D17" w:rsidP="00EF1BD8">
      <w:pPr>
        <w:tabs>
          <w:tab w:val="left" w:pos="8760"/>
        </w:tabs>
        <w:rPr>
          <w:rFonts w:ascii="Times New Roman" w:hAnsi="Times New Roman" w:cs="Times New Roman"/>
        </w:rPr>
      </w:pPr>
      <w:r w:rsidRPr="00A73D17">
        <w:rPr>
          <w:rFonts w:ascii="Times New Roman" w:hAnsi="Times New Roman" w:cs="Times New Roman"/>
          <w:b/>
          <w:i/>
        </w:rPr>
        <w:t>Зенкина И.В</w:t>
      </w:r>
      <w:r>
        <w:rPr>
          <w:rFonts w:ascii="Times New Roman" w:hAnsi="Times New Roman" w:cs="Times New Roman"/>
        </w:rPr>
        <w:t>. Теория экономического анализа: учебное пособие.-М.: ИНФРА-М, 2011.-208с.-( Высшее образование)</w:t>
      </w:r>
    </w:p>
    <w:p w:rsidR="00A73D17" w:rsidRDefault="00C910D4" w:rsidP="00EF1BD8">
      <w:pPr>
        <w:tabs>
          <w:tab w:val="left" w:pos="8760"/>
        </w:tabs>
        <w:rPr>
          <w:rFonts w:ascii="Times New Roman" w:hAnsi="Times New Roman" w:cs="Times New Roman"/>
        </w:rPr>
      </w:pPr>
      <w:r w:rsidRPr="00C910D4">
        <w:rPr>
          <w:rFonts w:ascii="Times New Roman" w:hAnsi="Times New Roman" w:cs="Times New Roman"/>
          <w:b/>
          <w:i/>
        </w:rPr>
        <w:t>Косолапова М.В.</w:t>
      </w:r>
      <w:r>
        <w:rPr>
          <w:rFonts w:ascii="Times New Roman" w:hAnsi="Times New Roman" w:cs="Times New Roman"/>
        </w:rPr>
        <w:t xml:space="preserve"> Комплексный экономический анализ хозяйственной деятельности: учебник / М.В. Косолапова, В.А. Свободин. -М.: Дашков и К, 2011.-248с.</w:t>
      </w:r>
    </w:p>
    <w:p w:rsidR="00C910D4" w:rsidRDefault="00C910D4" w:rsidP="00EF1BD8">
      <w:pPr>
        <w:tabs>
          <w:tab w:val="left" w:pos="8760"/>
        </w:tabs>
        <w:rPr>
          <w:rFonts w:ascii="Times New Roman" w:hAnsi="Times New Roman" w:cs="Times New Roman"/>
        </w:rPr>
      </w:pPr>
      <w:r w:rsidRPr="00C910D4">
        <w:rPr>
          <w:rFonts w:ascii="Times New Roman" w:hAnsi="Times New Roman" w:cs="Times New Roman"/>
          <w:b/>
          <w:i/>
        </w:rPr>
        <w:t>Полозова А.Н.</w:t>
      </w:r>
      <w:r>
        <w:rPr>
          <w:rFonts w:ascii="Times New Roman" w:hAnsi="Times New Roman" w:cs="Times New Roman"/>
        </w:rPr>
        <w:t xml:space="preserve"> Управленческий анализ в отраслях: учебное пособие / А.Н. Полозова, Л.В. Брянцева.-М.: КНОРУС, 2010,336с.</w:t>
      </w:r>
    </w:p>
    <w:p w:rsidR="00C910D4" w:rsidRDefault="00C910D4" w:rsidP="00EF1BD8">
      <w:pPr>
        <w:tabs>
          <w:tab w:val="left" w:pos="8760"/>
        </w:tabs>
        <w:rPr>
          <w:rFonts w:ascii="Times New Roman" w:hAnsi="Times New Roman" w:cs="Times New Roman"/>
        </w:rPr>
      </w:pPr>
      <w:r w:rsidRPr="00C910D4">
        <w:rPr>
          <w:rFonts w:ascii="Times New Roman" w:hAnsi="Times New Roman" w:cs="Times New Roman"/>
          <w:b/>
          <w:i/>
        </w:rPr>
        <w:t>Попков В.П</w:t>
      </w:r>
      <w:r>
        <w:rPr>
          <w:rFonts w:ascii="Times New Roman" w:hAnsi="Times New Roman" w:cs="Times New Roman"/>
        </w:rPr>
        <w:t>. Оценка бизнеса. Схемы и таблицы / В.П. Попков, Е.В. Евстафьева .- С.-Пб.: Питер, 2007.-240с.</w:t>
      </w:r>
    </w:p>
    <w:sectPr w:rsidR="00C910D4" w:rsidSect="00260AC9">
      <w:pgSz w:w="11906" w:h="16838"/>
      <w:pgMar w:top="89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A8"/>
    <w:rsid w:val="00024D37"/>
    <w:rsid w:val="00033CBA"/>
    <w:rsid w:val="00085EC9"/>
    <w:rsid w:val="000A21D2"/>
    <w:rsid w:val="000A5A27"/>
    <w:rsid w:val="000A5BB0"/>
    <w:rsid w:val="000E3BC1"/>
    <w:rsid w:val="000F766A"/>
    <w:rsid w:val="00172318"/>
    <w:rsid w:val="0022035C"/>
    <w:rsid w:val="00251452"/>
    <w:rsid w:val="00260AC9"/>
    <w:rsid w:val="002626D1"/>
    <w:rsid w:val="00272C35"/>
    <w:rsid w:val="0028069A"/>
    <w:rsid w:val="002A146D"/>
    <w:rsid w:val="002E4B3D"/>
    <w:rsid w:val="003116EF"/>
    <w:rsid w:val="00312E53"/>
    <w:rsid w:val="0039682D"/>
    <w:rsid w:val="003B19DE"/>
    <w:rsid w:val="003E6CDD"/>
    <w:rsid w:val="003E6CE4"/>
    <w:rsid w:val="0041101B"/>
    <w:rsid w:val="00416C79"/>
    <w:rsid w:val="00425BAA"/>
    <w:rsid w:val="00444AC8"/>
    <w:rsid w:val="00446514"/>
    <w:rsid w:val="0045403F"/>
    <w:rsid w:val="00477D1C"/>
    <w:rsid w:val="00493FED"/>
    <w:rsid w:val="00530625"/>
    <w:rsid w:val="00543025"/>
    <w:rsid w:val="005561E9"/>
    <w:rsid w:val="00572BC5"/>
    <w:rsid w:val="0058050F"/>
    <w:rsid w:val="00590AC9"/>
    <w:rsid w:val="005B25F7"/>
    <w:rsid w:val="005E122C"/>
    <w:rsid w:val="00661054"/>
    <w:rsid w:val="00696AED"/>
    <w:rsid w:val="006B09B2"/>
    <w:rsid w:val="006B402C"/>
    <w:rsid w:val="006F2CF9"/>
    <w:rsid w:val="00716BAE"/>
    <w:rsid w:val="00750736"/>
    <w:rsid w:val="00766A94"/>
    <w:rsid w:val="007D5081"/>
    <w:rsid w:val="007E4559"/>
    <w:rsid w:val="00801FAE"/>
    <w:rsid w:val="0081060D"/>
    <w:rsid w:val="008D7F54"/>
    <w:rsid w:val="008E1ED4"/>
    <w:rsid w:val="009061B2"/>
    <w:rsid w:val="0091732D"/>
    <w:rsid w:val="009A67C3"/>
    <w:rsid w:val="00A013FC"/>
    <w:rsid w:val="00A47A97"/>
    <w:rsid w:val="00A73D17"/>
    <w:rsid w:val="00A81661"/>
    <w:rsid w:val="00A8221C"/>
    <w:rsid w:val="00A874C2"/>
    <w:rsid w:val="00A9626C"/>
    <w:rsid w:val="00B03FE8"/>
    <w:rsid w:val="00B85EEF"/>
    <w:rsid w:val="00C105BF"/>
    <w:rsid w:val="00C31271"/>
    <w:rsid w:val="00C5290E"/>
    <w:rsid w:val="00C74B71"/>
    <w:rsid w:val="00C8401D"/>
    <w:rsid w:val="00C910D4"/>
    <w:rsid w:val="00CA3C35"/>
    <w:rsid w:val="00CD6467"/>
    <w:rsid w:val="00CE33A8"/>
    <w:rsid w:val="00D30531"/>
    <w:rsid w:val="00D7784B"/>
    <w:rsid w:val="00D77C24"/>
    <w:rsid w:val="00D82474"/>
    <w:rsid w:val="00D83FA0"/>
    <w:rsid w:val="00DC5000"/>
    <w:rsid w:val="00DC756C"/>
    <w:rsid w:val="00DD6C23"/>
    <w:rsid w:val="00DE3F5E"/>
    <w:rsid w:val="00E153C1"/>
    <w:rsid w:val="00E227CA"/>
    <w:rsid w:val="00E35EFB"/>
    <w:rsid w:val="00EB45D2"/>
    <w:rsid w:val="00EB6C89"/>
    <w:rsid w:val="00ED5220"/>
    <w:rsid w:val="00EF1BD8"/>
    <w:rsid w:val="00F26ABD"/>
    <w:rsid w:val="00F54074"/>
    <w:rsid w:val="00FD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3C1"/>
    <w:pPr>
      <w:spacing w:after="200" w:line="276" w:lineRule="auto"/>
    </w:pPr>
    <w:rPr>
      <w:rFonts w:eastAsia="Times New Roman"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530625"/>
    <w:pPr>
      <w:spacing w:after="0" w:line="240" w:lineRule="auto"/>
    </w:pPr>
    <w:rPr>
      <w:rFonts w:ascii="Tahoma" w:hAnsi="Tahoma" w:cs="Tahoma"/>
      <w:sz w:val="16"/>
      <w:szCs w:val="16"/>
    </w:rPr>
  </w:style>
  <w:style w:type="character" w:customStyle="1" w:styleId="a4">
    <w:name w:val="Текст выноски Знак"/>
    <w:link w:val="a3"/>
    <w:semiHidden/>
    <w:locked/>
    <w:rsid w:val="00530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3C1"/>
    <w:pPr>
      <w:spacing w:after="200" w:line="276" w:lineRule="auto"/>
    </w:pPr>
    <w:rPr>
      <w:rFonts w:eastAsia="Times New Roman"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530625"/>
    <w:pPr>
      <w:spacing w:after="0" w:line="240" w:lineRule="auto"/>
    </w:pPr>
    <w:rPr>
      <w:rFonts w:ascii="Tahoma" w:hAnsi="Tahoma" w:cs="Tahoma"/>
      <w:sz w:val="16"/>
      <w:szCs w:val="16"/>
    </w:rPr>
  </w:style>
  <w:style w:type="character" w:customStyle="1" w:styleId="a4">
    <w:name w:val="Текст выноски Знак"/>
    <w:link w:val="a3"/>
    <w:semiHidden/>
    <w:locked/>
    <w:rsid w:val="00530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image" Target="media/image1.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Право</vt:lpstr>
    </vt:vector>
  </TitlesOfParts>
  <Company>РИ филиал АлтГУ</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dc:title>
  <dc:creator>tushova</dc:creator>
  <cp:lastModifiedBy>Dmitry</cp:lastModifiedBy>
  <cp:revision>3</cp:revision>
  <dcterms:created xsi:type="dcterms:W3CDTF">2011-12-08T04:18:00Z</dcterms:created>
  <dcterms:modified xsi:type="dcterms:W3CDTF">2011-12-08T04:18:00Z</dcterms:modified>
</cp:coreProperties>
</file>